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B3" w:rsidRPr="00046160" w:rsidRDefault="00564146" w:rsidP="00364A9C">
      <w:pPr>
        <w:rPr>
          <w:rFonts w:ascii="Blackadder ITC" w:hAnsi="Blackadder ITC"/>
          <w:b/>
          <w:color w:val="000000" w:themeColor="text1"/>
          <w:sz w:val="44"/>
          <w:szCs w:val="44"/>
          <w:u w:val="single"/>
        </w:rPr>
      </w:pPr>
      <w:r w:rsidRPr="00046160">
        <w:rPr>
          <w:rFonts w:ascii="Blackadder ITC" w:hAnsi="Blackadder ITC"/>
          <w:b/>
          <w:color w:val="000000" w:themeColor="text1"/>
          <w:sz w:val="44"/>
          <w:szCs w:val="44"/>
          <w:u w:val="single"/>
        </w:rPr>
        <w:t>Estampados de calcomanías</w:t>
      </w:r>
    </w:p>
    <w:p w:rsidR="003D4BAA" w:rsidRPr="000837DF" w:rsidRDefault="00564146" w:rsidP="003D4BAA">
      <w:pPr>
        <w:pStyle w:val="Epgrafe"/>
        <w:rPr>
          <w:rFonts w:ascii="Brush Script MT" w:hAnsi="Brush Script MT"/>
          <w:b w:val="0"/>
          <w:color w:val="000000" w:themeColor="text1"/>
          <w:sz w:val="32"/>
          <w:szCs w:val="32"/>
        </w:rPr>
      </w:pPr>
      <w:r w:rsidRPr="000837DF">
        <w:rPr>
          <w:rFonts w:ascii="Brush Script MT" w:hAnsi="Brush Script MT"/>
          <w:b w:val="0"/>
          <w:color w:val="000000" w:themeColor="text1"/>
          <w:sz w:val="32"/>
          <w:szCs w:val="32"/>
        </w:rPr>
        <w:t>La calcomanía o stickers es un procedimiento concebido hace mas de 80 años para decorar objetos o superficies cuyas formas impedían decorarlos directamente</w:t>
      </w:r>
      <w:r w:rsidR="003D4BAA" w:rsidRPr="000837DF">
        <w:rPr>
          <w:rFonts w:ascii="Brush Script MT" w:hAnsi="Brush Script MT"/>
          <w:b w:val="0"/>
          <w:color w:val="000000" w:themeColor="text1"/>
          <w:sz w:val="32"/>
          <w:szCs w:val="32"/>
        </w:rPr>
        <w:t xml:space="preserve"> por un </w:t>
      </w:r>
      <w:r w:rsidR="00135C4B" w:rsidRPr="000837DF">
        <w:rPr>
          <w:rFonts w:ascii="Brush Script MT" w:hAnsi="Brush Script MT"/>
          <w:b w:val="0"/>
          <w:color w:val="000000" w:themeColor="text1"/>
          <w:sz w:val="32"/>
          <w:szCs w:val="32"/>
        </w:rPr>
        <w:t xml:space="preserve">procedimiento de impresión </w:t>
      </w:r>
    </w:p>
    <w:p w:rsidR="0042644B" w:rsidRDefault="00D77645" w:rsidP="003D4BAA">
      <w:pPr>
        <w:pStyle w:val="Epgrafe"/>
        <w:tabs>
          <w:tab w:val="left" w:pos="4995"/>
        </w:tabs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noProof/>
          <w:sz w:val="32"/>
          <w:szCs w:val="32"/>
          <w:lang w:val="es-ES" w:eastAsia="es-ES"/>
        </w:rPr>
        <w:pict>
          <v:roundrect id="_x0000_s1029" style="position:absolute;margin-left:246pt;margin-top:111.45pt;width:275.25pt;height:187.5pt;z-index:25166643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D77645" w:rsidRDefault="00D77645">
                  <w:r w:rsidRPr="00D77645">
                    <w:drawing>
                      <wp:inline distT="0" distB="0" distL="0" distR="0">
                        <wp:extent cx="3248025" cy="2076450"/>
                        <wp:effectExtent l="19050" t="0" r="9525" b="0"/>
                        <wp:docPr id="7" name="Imagen 1" descr="H:\Foto08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Foto08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4E0631">
        <w:rPr>
          <w:rFonts w:ascii="Blackadder ITC" w:hAnsi="Blackadder ITC"/>
          <w:noProof/>
          <w:sz w:val="32"/>
          <w:szCs w:val="32"/>
          <w:lang w:val="es-ES"/>
        </w:rPr>
        <w:pict>
          <v:roundrect id="_x0000_s1027" style="position:absolute;margin-left:273pt;margin-top:95.65pt;width:349.45pt;height:107.5pt;z-index:251660288;mso-position-horizontal-relative:page;mso-position-vertical-relative:margin;mso-width-relative:margin" arcsize="2543f" o:allowincell="f" stroked="f">
            <v:shadow on="t" type="perspective" color="#4f81bd [3204]" origin="-.5,-.5" offset="-3pt,-3pt" offset2="6pt,6pt" matrix=".75,,,.75"/>
            <v:textbox style="mso-next-textbox:#_x0000_s1027" inset=",,36pt,18pt">
              <w:txbxContent>
                <w:p w:rsidR="002D01E5" w:rsidRPr="00046160" w:rsidRDefault="002D01E5">
                  <w:pPr>
                    <w:spacing w:after="0"/>
                    <w:rPr>
                      <w:rFonts w:ascii="Brush Script MT" w:hAnsi="Brush Script MT"/>
                      <w:i/>
                      <w:iCs/>
                      <w:color w:val="000000" w:themeColor="text1"/>
                      <w:sz w:val="32"/>
                      <w:szCs w:val="32"/>
                      <w:lang w:val="es-ES"/>
                    </w:rPr>
                  </w:pPr>
                  <w:r w:rsidRPr="00046160">
                    <w:rPr>
                      <w:rFonts w:ascii="Brush Script MT" w:hAnsi="Brush Script MT"/>
                      <w:i/>
                      <w:iCs/>
                      <w:color w:val="000000" w:themeColor="text1"/>
                      <w:sz w:val="32"/>
                      <w:szCs w:val="32"/>
                      <w:lang w:val="es-ES"/>
                    </w:rPr>
                    <w:t>El dibujo se imprime en un papel especial, sobre el que se aplica una capa de tinta aprisionada en un “sándwich”, entre dos capas de barniz .A continuación,</w:t>
                  </w:r>
                  <w:r w:rsidR="00135C4B" w:rsidRPr="00046160">
                    <w:rPr>
                      <w:rFonts w:ascii="Brush Script MT" w:hAnsi="Brush Script MT"/>
                      <w:i/>
                      <w:iCs/>
                      <w:color w:val="000000" w:themeColor="text1"/>
                      <w:sz w:val="32"/>
                      <w:szCs w:val="32"/>
                      <w:lang w:val="es-ES"/>
                    </w:rPr>
                    <w:t xml:space="preserve"> se traslada  la       </w:t>
                  </w:r>
                  <w:r w:rsidRPr="00046160">
                    <w:rPr>
                      <w:rFonts w:ascii="Brush Script MT" w:hAnsi="Brush Script MT"/>
                      <w:i/>
                      <w:iCs/>
                      <w:color w:val="000000" w:themeColor="text1"/>
                      <w:sz w:val="32"/>
                      <w:szCs w:val="32"/>
                      <w:lang w:val="es-ES"/>
                    </w:rPr>
                    <w:t xml:space="preserve"> </w:t>
                  </w:r>
                  <w:r w:rsidR="00135C4B" w:rsidRPr="00046160">
                    <w:rPr>
                      <w:rFonts w:ascii="Brush Script MT" w:hAnsi="Brush Script MT"/>
                      <w:i/>
                      <w:iCs/>
                      <w:color w:val="000000" w:themeColor="text1"/>
                      <w:sz w:val="32"/>
                      <w:szCs w:val="32"/>
                      <w:lang w:val="es-ES"/>
                    </w:rPr>
                    <w:t xml:space="preserve">     </w:t>
                  </w:r>
                  <w:r w:rsidRPr="00046160">
                    <w:rPr>
                      <w:rFonts w:ascii="Brush Script MT" w:hAnsi="Brush Script MT"/>
                      <w:i/>
                      <w:iCs/>
                      <w:color w:val="000000" w:themeColor="text1"/>
                      <w:sz w:val="32"/>
                      <w:szCs w:val="32"/>
                      <w:lang w:val="es-ES"/>
                    </w:rPr>
                    <w:t xml:space="preserve">imagen del papel, al objeto que se </w:t>
                  </w:r>
                  <w:r w:rsidR="0042644B" w:rsidRPr="00046160">
                    <w:rPr>
                      <w:rFonts w:ascii="Brush Script MT" w:hAnsi="Brush Script MT"/>
                      <w:i/>
                      <w:iCs/>
                      <w:color w:val="000000" w:themeColor="text1"/>
                      <w:sz w:val="32"/>
                      <w:szCs w:val="32"/>
                      <w:lang w:val="es-ES"/>
                    </w:rPr>
                    <w:t>ha</w:t>
                  </w:r>
                  <w:r w:rsidRPr="00046160">
                    <w:rPr>
                      <w:rFonts w:ascii="Brush Script MT" w:hAnsi="Brush Script MT"/>
                      <w:i/>
                      <w:iCs/>
                      <w:color w:val="000000" w:themeColor="text1"/>
                      <w:sz w:val="32"/>
                      <w:szCs w:val="32"/>
                      <w:lang w:val="es-ES"/>
                    </w:rPr>
                    <w:t xml:space="preserve"> decorado. </w:t>
                  </w:r>
                </w:p>
              </w:txbxContent>
            </v:textbox>
            <w10:wrap type="square" anchorx="page" anchory="margin"/>
          </v:roundrect>
        </w:pict>
      </w:r>
      <w:r w:rsidR="00564146">
        <w:rPr>
          <w:rFonts w:ascii="Blackadder ITC" w:hAnsi="Blackadder ITC"/>
          <w:noProof/>
          <w:sz w:val="32"/>
          <w:szCs w:val="32"/>
          <w:lang w:val="es-ES" w:eastAsia="es-ES"/>
        </w:rPr>
        <w:drawing>
          <wp:inline distT="0" distB="0" distL="0" distR="0">
            <wp:extent cx="2714625" cy="2105025"/>
            <wp:effectExtent l="19050" t="0" r="9525" b="0"/>
            <wp:docPr id="5" name="Imagen 5" descr="H:\basti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bastidor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4B" w:rsidRPr="000837DF" w:rsidRDefault="0042644B" w:rsidP="003D4BAA">
      <w:pPr>
        <w:pStyle w:val="Epgrafe"/>
        <w:tabs>
          <w:tab w:val="left" w:pos="4995"/>
        </w:tabs>
        <w:rPr>
          <w:rFonts w:ascii="Brush Script MT" w:hAnsi="Brush Script MT"/>
          <w:b w:val="0"/>
          <w:color w:val="000000" w:themeColor="text1"/>
          <w:sz w:val="32"/>
          <w:szCs w:val="32"/>
        </w:rPr>
      </w:pPr>
      <w:r w:rsidRPr="000837DF">
        <w:rPr>
          <w:rFonts w:ascii="Brush Script MT" w:hAnsi="Brush Script MT"/>
          <w:b w:val="0"/>
          <w:color w:val="000000" w:themeColor="text1"/>
          <w:sz w:val="32"/>
          <w:szCs w:val="32"/>
        </w:rPr>
        <w:t>Materiales:</w:t>
      </w:r>
    </w:p>
    <w:p w:rsidR="0042644B" w:rsidRPr="00D77645" w:rsidRDefault="00046160" w:rsidP="003D4BAA">
      <w:pPr>
        <w:pStyle w:val="Epgrafe"/>
        <w:tabs>
          <w:tab w:val="left" w:pos="4995"/>
        </w:tabs>
        <w:rPr>
          <w:rFonts w:ascii="Brush Script MT" w:hAnsi="Brush Script MT"/>
          <w:b w:val="0"/>
          <w:color w:val="000000" w:themeColor="text1"/>
          <w:sz w:val="32"/>
          <w:szCs w:val="32"/>
        </w:rPr>
      </w:pPr>
      <w:r w:rsidRPr="000837DF">
        <w:rPr>
          <w:rFonts w:ascii="Brush Script MT" w:hAnsi="Brush Script MT"/>
          <w:b w:val="0"/>
          <w:color w:val="000000" w:themeColor="text1"/>
          <w:sz w:val="32"/>
          <w:szCs w:val="32"/>
        </w:rPr>
        <w:t>Para imprimir calcomanías se requiere</w:t>
      </w:r>
      <w:r w:rsidR="0042644B" w:rsidRPr="000837DF">
        <w:rPr>
          <w:rFonts w:ascii="Brush Script MT" w:hAnsi="Brush Script MT"/>
          <w:b w:val="0"/>
          <w:color w:val="000000" w:themeColor="text1"/>
          <w:sz w:val="32"/>
          <w:szCs w:val="32"/>
        </w:rPr>
        <w:t>:</w:t>
      </w:r>
    </w:p>
    <w:p w:rsidR="0042644B" w:rsidRPr="000837DF" w:rsidRDefault="0042644B" w:rsidP="003D4BAA">
      <w:pPr>
        <w:pStyle w:val="Epgrafe"/>
        <w:tabs>
          <w:tab w:val="left" w:pos="4995"/>
        </w:tabs>
        <w:rPr>
          <w:rFonts w:ascii="Brush Script MT" w:hAnsi="Brush Script MT"/>
          <w:b w:val="0"/>
          <w:color w:val="000000" w:themeColor="text1"/>
          <w:sz w:val="32"/>
          <w:szCs w:val="32"/>
        </w:rPr>
      </w:pPr>
      <w:r w:rsidRPr="000837DF">
        <w:rPr>
          <w:rFonts w:ascii="Brush Script MT" w:hAnsi="Brush Script MT"/>
          <w:b w:val="0"/>
          <w:color w:val="000000" w:themeColor="text1"/>
          <w:sz w:val="32"/>
          <w:szCs w:val="32"/>
        </w:rPr>
        <w:t xml:space="preserve">-papel para calcomanías </w:t>
      </w:r>
    </w:p>
    <w:p w:rsidR="00D77645" w:rsidRDefault="0042644B" w:rsidP="0042644B">
      <w:pPr>
        <w:rPr>
          <w:rFonts w:ascii="Brush Script MT" w:hAnsi="Brush Script MT"/>
          <w:color w:val="000000" w:themeColor="text1"/>
          <w:sz w:val="32"/>
          <w:szCs w:val="32"/>
        </w:rPr>
      </w:pPr>
      <w:r w:rsidRPr="00046160">
        <w:rPr>
          <w:rFonts w:ascii="Brush Script MT" w:hAnsi="Brush Script MT"/>
          <w:color w:val="000000" w:themeColor="text1"/>
          <w:sz w:val="32"/>
          <w:szCs w:val="32"/>
        </w:rPr>
        <w:t>-</w:t>
      </w:r>
      <w:r w:rsidR="00046160">
        <w:rPr>
          <w:rFonts w:ascii="Brush Script MT" w:hAnsi="Brush Script MT"/>
          <w:color w:val="000000" w:themeColor="text1"/>
          <w:sz w:val="32"/>
          <w:szCs w:val="32"/>
        </w:rPr>
        <w:t>pintura</w:t>
      </w:r>
      <w:r w:rsidRPr="00046160">
        <w:rPr>
          <w:rFonts w:ascii="Brush Script MT" w:hAnsi="Brush Script MT"/>
          <w:color w:val="000000" w:themeColor="text1"/>
          <w:sz w:val="32"/>
          <w:szCs w:val="32"/>
        </w:rPr>
        <w:t xml:space="preserve"> esmalte súper glos que se encuentra </w:t>
      </w:r>
    </w:p>
    <w:p w:rsidR="0042644B" w:rsidRPr="00046160" w:rsidRDefault="0042644B" w:rsidP="0042644B">
      <w:pPr>
        <w:rPr>
          <w:rFonts w:ascii="Brush Script MT" w:hAnsi="Brush Script MT"/>
          <w:color w:val="000000" w:themeColor="text1"/>
          <w:sz w:val="32"/>
          <w:szCs w:val="32"/>
        </w:rPr>
      </w:pPr>
      <w:r w:rsidRPr="00046160">
        <w:rPr>
          <w:rFonts w:ascii="Brush Script MT" w:hAnsi="Brush Script MT"/>
          <w:color w:val="000000" w:themeColor="text1"/>
          <w:sz w:val="32"/>
          <w:szCs w:val="32"/>
        </w:rPr>
        <w:t xml:space="preserve">en las tiendas de serigrafía </w:t>
      </w:r>
    </w:p>
    <w:p w:rsidR="0042644B" w:rsidRPr="00046160" w:rsidRDefault="0042644B" w:rsidP="0042644B">
      <w:pPr>
        <w:rPr>
          <w:rFonts w:ascii="Brush Script MT" w:hAnsi="Brush Script MT"/>
          <w:color w:val="000000" w:themeColor="text1"/>
          <w:sz w:val="32"/>
          <w:szCs w:val="32"/>
        </w:rPr>
      </w:pPr>
      <w:r w:rsidRPr="00046160">
        <w:rPr>
          <w:rFonts w:ascii="Brush Script MT" w:hAnsi="Brush Script MT"/>
          <w:color w:val="000000" w:themeColor="text1"/>
          <w:sz w:val="32"/>
          <w:szCs w:val="32"/>
        </w:rPr>
        <w:t xml:space="preserve">-barniz transparente </w:t>
      </w:r>
    </w:p>
    <w:p w:rsidR="00364A9C" w:rsidRDefault="009036A5" w:rsidP="00364A9C">
      <w:pPr>
        <w:jc w:val="center"/>
        <w:rPr>
          <w:rFonts w:ascii="Brush Script MT" w:hAnsi="Brush Script MT"/>
          <w:b/>
          <w:sz w:val="44"/>
          <w:szCs w:val="44"/>
          <w:u w:val="single"/>
        </w:rPr>
      </w:pPr>
      <w:r w:rsidRPr="009036A5">
        <w:rPr>
          <w:rFonts w:ascii="Brush Script MT" w:hAnsi="Brush Script MT"/>
          <w:b/>
          <w:sz w:val="44"/>
          <w:szCs w:val="44"/>
          <w:u w:val="single"/>
        </w:rPr>
        <w:t>Transferir fotografías a los polos</w:t>
      </w:r>
    </w:p>
    <w:p w:rsidR="00364A9C" w:rsidRDefault="00D77645" w:rsidP="00364A9C">
      <w:pPr>
        <w:rPr>
          <w:rFonts w:ascii="Brush Script MT" w:hAnsi="Brush Script MT"/>
          <w:sz w:val="32"/>
          <w:szCs w:val="32"/>
        </w:rPr>
      </w:pPr>
      <w:r w:rsidRPr="00D77645">
        <w:rPr>
          <w:rFonts w:ascii="Brush Script MT" w:hAnsi="Brush Script MT"/>
          <w:b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19300" cy="1885950"/>
            <wp:effectExtent l="19050" t="0" r="0" b="0"/>
            <wp:wrapSquare wrapText="bothSides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A9C">
        <w:rPr>
          <w:rFonts w:ascii="Brush Script MT" w:hAnsi="Brush Script MT"/>
          <w:b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33650" cy="2352675"/>
            <wp:effectExtent l="19050" t="0" r="0" b="0"/>
            <wp:wrapSquare wrapText="bothSides"/>
            <wp:docPr id="4" name="Imagen 6" descr="H:\basti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bastido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A9C">
        <w:rPr>
          <w:rFonts w:ascii="Brush Script MT" w:hAnsi="Brush Script MT"/>
          <w:sz w:val="32"/>
          <w:szCs w:val="32"/>
        </w:rPr>
        <w:t>en los últimos tiempos se a popularizado el sistema de impresión de fotografías en polos.</w:t>
      </w:r>
    </w:p>
    <w:p w:rsidR="00364A9C" w:rsidRDefault="00364A9C" w:rsidP="00364A9C">
      <w:pPr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>Existen materiales especiales para este trabajo y ello a contribuido para muchos talleres de serigrafía se dediquen a ofrecer este servicio.</w:t>
      </w:r>
    </w:p>
    <w:p w:rsidR="00364A9C" w:rsidRDefault="00364A9C" w:rsidP="00364A9C">
      <w:pPr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 xml:space="preserve">Aunque se requieren maquinas especiales para realizar el proceso de transferencia de fotografías a polos , la aparición de las impresoras de inyección de tinta ha abaratado los costos. </w:t>
      </w:r>
    </w:p>
    <w:p w:rsidR="009036A5" w:rsidRPr="00135C4B" w:rsidRDefault="00364A9C" w:rsidP="00135C4B">
      <w:pPr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lastRenderedPageBreak/>
        <w:t>Claro que el sistema por si puede resultar carísimo, pero el acabado es singular.</w:t>
      </w:r>
    </w:p>
    <w:p w:rsidR="009036A5" w:rsidRPr="00135C4B" w:rsidRDefault="009036A5" w:rsidP="009036A5">
      <w:pPr>
        <w:rPr>
          <w:i/>
          <w:iCs/>
          <w:color w:val="1F497D" w:themeColor="text2"/>
          <w:sz w:val="28"/>
          <w:szCs w:val="28"/>
        </w:rPr>
      </w:pPr>
    </w:p>
    <w:p w:rsidR="00135C4B" w:rsidRDefault="00135C4B" w:rsidP="009036A5">
      <w:pPr>
        <w:rPr>
          <w:i/>
          <w:iCs/>
          <w:color w:val="1F497D" w:themeColor="text2"/>
          <w:sz w:val="28"/>
          <w:szCs w:val="28"/>
          <w:lang w:val="es-ES"/>
        </w:rPr>
      </w:pPr>
    </w:p>
    <w:p w:rsidR="00135C4B" w:rsidRDefault="00135C4B" w:rsidP="009036A5">
      <w:pPr>
        <w:rPr>
          <w:i/>
          <w:iCs/>
          <w:color w:val="1F497D" w:themeColor="text2"/>
          <w:sz w:val="28"/>
          <w:szCs w:val="28"/>
          <w:lang w:val="es-ES"/>
        </w:rPr>
      </w:pPr>
    </w:p>
    <w:p w:rsidR="00135C4B" w:rsidRDefault="00135C4B" w:rsidP="009036A5">
      <w:pPr>
        <w:rPr>
          <w:i/>
          <w:iCs/>
          <w:color w:val="1F497D" w:themeColor="text2"/>
          <w:sz w:val="28"/>
          <w:szCs w:val="28"/>
          <w:lang w:val="es-ES"/>
        </w:rPr>
      </w:pPr>
    </w:p>
    <w:p w:rsidR="00135C4B" w:rsidRDefault="00135C4B" w:rsidP="009036A5">
      <w:pPr>
        <w:rPr>
          <w:i/>
          <w:iCs/>
          <w:color w:val="1F497D" w:themeColor="text2"/>
          <w:sz w:val="28"/>
          <w:szCs w:val="28"/>
          <w:lang w:val="es-ES"/>
        </w:rPr>
      </w:pPr>
    </w:p>
    <w:p w:rsidR="00135C4B" w:rsidRDefault="00135C4B" w:rsidP="009036A5">
      <w:pPr>
        <w:rPr>
          <w:i/>
          <w:iCs/>
          <w:color w:val="1F497D" w:themeColor="text2"/>
          <w:sz w:val="28"/>
          <w:szCs w:val="28"/>
          <w:lang w:val="es-ES"/>
        </w:rPr>
      </w:pPr>
    </w:p>
    <w:p w:rsidR="009036A5" w:rsidRDefault="009036A5" w:rsidP="009036A5">
      <w:pPr>
        <w:ind w:left="4248" w:firstLine="708"/>
        <w:jc w:val="center"/>
        <w:rPr>
          <w:rFonts w:ascii="Brush Script MT" w:hAnsi="Brush Script MT"/>
          <w:b/>
          <w:sz w:val="44"/>
          <w:szCs w:val="44"/>
          <w:u w:val="single"/>
        </w:rPr>
      </w:pPr>
    </w:p>
    <w:p w:rsidR="009036A5" w:rsidRPr="009036A5" w:rsidRDefault="009036A5" w:rsidP="009036A5">
      <w:pPr>
        <w:ind w:left="4248" w:firstLine="708"/>
        <w:jc w:val="center"/>
        <w:rPr>
          <w:rFonts w:ascii="Brush Script MT" w:hAnsi="Brush Script MT"/>
          <w:b/>
          <w:sz w:val="44"/>
          <w:szCs w:val="44"/>
          <w:u w:val="single"/>
        </w:rPr>
      </w:pPr>
    </w:p>
    <w:sectPr w:rsidR="009036A5" w:rsidRPr="009036A5" w:rsidSect="00135C4B">
      <w:headerReference w:type="default" r:id="rId12"/>
      <w:pgSz w:w="12240" w:h="15840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89" w:rsidRDefault="00EA0889" w:rsidP="003D4BAA">
      <w:pPr>
        <w:spacing w:after="0" w:line="240" w:lineRule="auto"/>
      </w:pPr>
      <w:r>
        <w:separator/>
      </w:r>
    </w:p>
  </w:endnote>
  <w:endnote w:type="continuationSeparator" w:id="1">
    <w:p w:rsidR="00EA0889" w:rsidRDefault="00EA0889" w:rsidP="003D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89" w:rsidRDefault="00EA0889" w:rsidP="003D4BAA">
      <w:pPr>
        <w:spacing w:after="0" w:line="240" w:lineRule="auto"/>
      </w:pPr>
      <w:r>
        <w:separator/>
      </w:r>
    </w:p>
  </w:footnote>
  <w:footnote w:type="continuationSeparator" w:id="1">
    <w:p w:rsidR="00EA0889" w:rsidRDefault="00EA0889" w:rsidP="003D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89"/>
      <w:docPartObj>
        <w:docPartGallery w:val="Page Numbers (Margins)"/>
        <w:docPartUnique/>
      </w:docPartObj>
    </w:sdtPr>
    <w:sdtContent>
      <w:p w:rsidR="003D4BAA" w:rsidRDefault="004E0631">
        <w:pPr>
          <w:pStyle w:val="Encabezado"/>
        </w:pPr>
        <w:r>
          <w:rPr>
            <w:noProof/>
            <w:lang w:val="es-ES"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3D4BAA" w:rsidRDefault="004E0631">
                    <w:pPr>
                      <w:pStyle w:val="Piedep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D77645" w:rsidRPr="00D77645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4146"/>
    <w:rsid w:val="00046160"/>
    <w:rsid w:val="000837DF"/>
    <w:rsid w:val="000B4FD9"/>
    <w:rsid w:val="000D7C20"/>
    <w:rsid w:val="00135C4B"/>
    <w:rsid w:val="002D01E5"/>
    <w:rsid w:val="00364A9C"/>
    <w:rsid w:val="003D4BAA"/>
    <w:rsid w:val="0042644B"/>
    <w:rsid w:val="00430DB3"/>
    <w:rsid w:val="00454400"/>
    <w:rsid w:val="004E0631"/>
    <w:rsid w:val="00564146"/>
    <w:rsid w:val="00836E9A"/>
    <w:rsid w:val="008F05E3"/>
    <w:rsid w:val="009036A5"/>
    <w:rsid w:val="009866A8"/>
    <w:rsid w:val="00C65253"/>
    <w:rsid w:val="00D77645"/>
    <w:rsid w:val="00EA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14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D4BAA"/>
    <w:rPr>
      <w:color w:val="808080"/>
    </w:rPr>
  </w:style>
  <w:style w:type="paragraph" w:styleId="Epgrafe">
    <w:name w:val="caption"/>
    <w:basedOn w:val="Normal"/>
    <w:next w:val="Normal"/>
    <w:uiPriority w:val="35"/>
    <w:unhideWhenUsed/>
    <w:qFormat/>
    <w:rsid w:val="003D4B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3D4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4BAA"/>
  </w:style>
  <w:style w:type="paragraph" w:styleId="Piedepgina">
    <w:name w:val="footer"/>
    <w:basedOn w:val="Normal"/>
    <w:link w:val="PiedepginaCar"/>
    <w:uiPriority w:val="99"/>
    <w:unhideWhenUsed/>
    <w:rsid w:val="003D4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sdwdadada sadw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ADD43B-5659-4295-8ADE-1102A917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aasd</Manager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Manuel</cp:lastModifiedBy>
  <cp:revision>3</cp:revision>
  <cp:lastPrinted>2011-07-03T01:16:00Z</cp:lastPrinted>
  <dcterms:created xsi:type="dcterms:W3CDTF">2011-07-11T01:15:00Z</dcterms:created>
  <dcterms:modified xsi:type="dcterms:W3CDTF">2011-07-13T13:14:00Z</dcterms:modified>
</cp:coreProperties>
</file>